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E0" w:rsidRDefault="009C33E0" w:rsidP="009C33E0">
      <w:pPr>
        <w:jc w:val="center"/>
        <w:rPr>
          <w:rFonts w:ascii="Cambria" w:hAnsi="Cambria"/>
          <w:b/>
        </w:rPr>
      </w:pPr>
      <w:r>
        <w:rPr>
          <w:rFonts w:ascii="Cambria" w:hAnsi="Cambria"/>
          <w:b/>
        </w:rPr>
        <w:t xml:space="preserve">Creating a </w:t>
      </w:r>
      <w:proofErr w:type="spellStart"/>
      <w:r>
        <w:rPr>
          <w:rFonts w:ascii="Cambria" w:hAnsi="Cambria"/>
          <w:b/>
        </w:rPr>
        <w:t>D’var</w:t>
      </w:r>
      <w:proofErr w:type="spellEnd"/>
      <w:r>
        <w:rPr>
          <w:rFonts w:ascii="Cambria" w:hAnsi="Cambria"/>
          <w:b/>
        </w:rPr>
        <w:t xml:space="preserve"> Torah</w:t>
      </w:r>
    </w:p>
    <w:p w:rsidR="009C33E0" w:rsidRDefault="009C33E0" w:rsidP="009C33E0">
      <w:pPr>
        <w:jc w:val="center"/>
        <w:rPr>
          <w:rFonts w:ascii="Cambria" w:hAnsi="Cambria"/>
        </w:rPr>
      </w:pPr>
    </w:p>
    <w:p w:rsidR="009C33E0" w:rsidRDefault="009C33E0" w:rsidP="009C33E0">
      <w:pPr>
        <w:rPr>
          <w:rFonts w:ascii="Cambria" w:hAnsi="Cambria"/>
          <w:b/>
        </w:rPr>
      </w:pPr>
      <w:r>
        <w:rPr>
          <w:rFonts w:ascii="Cambria" w:hAnsi="Cambria"/>
          <w:b/>
        </w:rPr>
        <w:t>Introduction</w:t>
      </w:r>
    </w:p>
    <w:p w:rsidR="009C33E0" w:rsidRDefault="009C33E0" w:rsidP="009C33E0">
      <w:pPr>
        <w:rPr>
          <w:rFonts w:ascii="Cambria" w:hAnsi="Cambria"/>
        </w:rPr>
      </w:pPr>
      <w:r>
        <w:rPr>
          <w:rFonts w:ascii="Cambria" w:hAnsi="Cambria"/>
        </w:rPr>
        <w:t xml:space="preserve">A </w:t>
      </w:r>
      <w:proofErr w:type="spellStart"/>
      <w:r>
        <w:rPr>
          <w:rFonts w:ascii="Cambria" w:hAnsi="Cambria"/>
          <w:i/>
        </w:rPr>
        <w:t>d’var</w:t>
      </w:r>
      <w:proofErr w:type="spellEnd"/>
      <w:r>
        <w:rPr>
          <w:rFonts w:ascii="Cambria" w:hAnsi="Cambria"/>
          <w:i/>
        </w:rPr>
        <w:t xml:space="preserve"> Torah </w:t>
      </w:r>
      <w:r>
        <w:rPr>
          <w:rFonts w:ascii="Cambria" w:hAnsi="Cambria"/>
        </w:rPr>
        <w:t xml:space="preserve">literally translates as, ‘a word of Torah.’  Practically, a </w:t>
      </w:r>
      <w:proofErr w:type="spellStart"/>
      <w:r>
        <w:rPr>
          <w:rFonts w:ascii="Cambria" w:hAnsi="Cambria"/>
          <w:i/>
        </w:rPr>
        <w:t>d’var</w:t>
      </w:r>
      <w:proofErr w:type="spellEnd"/>
      <w:r>
        <w:rPr>
          <w:rFonts w:ascii="Cambria" w:hAnsi="Cambria"/>
          <w:i/>
        </w:rPr>
        <w:t xml:space="preserve"> Torah</w:t>
      </w:r>
      <w:r>
        <w:rPr>
          <w:rFonts w:ascii="Cambria" w:hAnsi="Cambria"/>
        </w:rPr>
        <w:t xml:space="preserve"> is a brief teaching about a section of Torah.  This can be a single word, a single verse or several verses of Torah.  For your Bat/Bar Mitzvah, you will teach a little bit about the Torah portion you are reading.</w:t>
      </w:r>
    </w:p>
    <w:p w:rsidR="009C33E0" w:rsidRDefault="009C33E0" w:rsidP="009C33E0">
      <w:pPr>
        <w:rPr>
          <w:rFonts w:ascii="Cambria" w:hAnsi="Cambria"/>
        </w:rPr>
      </w:pPr>
    </w:p>
    <w:p w:rsidR="009C33E0" w:rsidRDefault="009C33E0" w:rsidP="009C33E0">
      <w:pPr>
        <w:rPr>
          <w:rFonts w:ascii="Cambria" w:hAnsi="Cambria"/>
          <w:b/>
          <w:i/>
        </w:rPr>
      </w:pPr>
      <w:r>
        <w:rPr>
          <w:rFonts w:ascii="Cambria" w:hAnsi="Cambria"/>
          <w:b/>
        </w:rPr>
        <w:t xml:space="preserve">Creating a </w:t>
      </w:r>
      <w:proofErr w:type="spellStart"/>
      <w:r>
        <w:rPr>
          <w:rFonts w:ascii="Cambria" w:hAnsi="Cambria"/>
          <w:b/>
          <w:i/>
        </w:rPr>
        <w:t>D’var</w:t>
      </w:r>
      <w:proofErr w:type="spellEnd"/>
      <w:r>
        <w:rPr>
          <w:rFonts w:ascii="Cambria" w:hAnsi="Cambria"/>
          <w:b/>
          <w:i/>
        </w:rPr>
        <w:t xml:space="preserve"> Torah</w:t>
      </w:r>
    </w:p>
    <w:p w:rsidR="009C33E0" w:rsidRDefault="009C33E0" w:rsidP="009C33E0">
      <w:pPr>
        <w:rPr>
          <w:rFonts w:ascii="Cambria" w:hAnsi="Cambria"/>
          <w:b/>
          <w:i/>
        </w:rPr>
      </w:pPr>
    </w:p>
    <w:p w:rsidR="009C33E0" w:rsidRDefault="009C33E0" w:rsidP="009C33E0">
      <w:pPr>
        <w:rPr>
          <w:rFonts w:ascii="Cambria" w:hAnsi="Cambria"/>
          <w:u w:val="single"/>
        </w:rPr>
      </w:pPr>
      <w:r>
        <w:rPr>
          <w:rFonts w:ascii="Cambria" w:hAnsi="Cambria"/>
          <w:u w:val="single"/>
        </w:rPr>
        <w:t>Step 1</w:t>
      </w:r>
    </w:p>
    <w:p w:rsidR="009C33E0" w:rsidRDefault="009C33E0" w:rsidP="009C33E0">
      <w:pPr>
        <w:rPr>
          <w:rFonts w:ascii="Cambria" w:hAnsi="Cambria"/>
        </w:rPr>
      </w:pPr>
      <w:r>
        <w:rPr>
          <w:rFonts w:ascii="Cambria" w:hAnsi="Cambria"/>
        </w:rPr>
        <w:t>Read the English translation of your portion.  Read it as many times as it takes to understand the simple narrative e.g. who, what, where, when.  This is a task you likely do in English class.  Who are the main characters?  What do they do?  What is the plot?</w:t>
      </w:r>
    </w:p>
    <w:p w:rsidR="009C33E0" w:rsidRDefault="009C33E0" w:rsidP="009C33E0">
      <w:pPr>
        <w:rPr>
          <w:rFonts w:ascii="Cambria" w:hAnsi="Cambria"/>
        </w:rPr>
      </w:pPr>
    </w:p>
    <w:p w:rsidR="009C33E0" w:rsidRDefault="009C33E0" w:rsidP="009C33E0">
      <w:pPr>
        <w:rPr>
          <w:rFonts w:ascii="Cambria" w:hAnsi="Cambria"/>
          <w:u w:val="single"/>
        </w:rPr>
      </w:pPr>
      <w:r>
        <w:rPr>
          <w:rFonts w:ascii="Cambria" w:hAnsi="Cambria"/>
          <w:u w:val="single"/>
        </w:rPr>
        <w:t>Step 2</w:t>
      </w:r>
    </w:p>
    <w:p w:rsidR="009C33E0" w:rsidRDefault="009C33E0" w:rsidP="009C33E0">
      <w:pPr>
        <w:rPr>
          <w:rFonts w:ascii="Cambria" w:hAnsi="Cambria"/>
        </w:rPr>
      </w:pPr>
      <w:r>
        <w:rPr>
          <w:rFonts w:ascii="Cambria" w:hAnsi="Cambria"/>
        </w:rPr>
        <w:t xml:space="preserve">The idea of this </w:t>
      </w:r>
      <w:proofErr w:type="spellStart"/>
      <w:r>
        <w:rPr>
          <w:rFonts w:ascii="Cambria" w:hAnsi="Cambria"/>
        </w:rPr>
        <w:t>d’var</w:t>
      </w:r>
      <w:proofErr w:type="spellEnd"/>
      <w:r>
        <w:rPr>
          <w:rFonts w:ascii="Cambria" w:hAnsi="Cambria"/>
        </w:rPr>
        <w:t xml:space="preserve"> Torah is to connect your Torah portion to something relevant in your life.  It could be something very personal or something connected to current events.   Your goal should be to attempt to find a question, an issue, a contradiction or anything else in the text that piques your curiosity and that you think you could connect to your life or current events.  </w:t>
      </w:r>
    </w:p>
    <w:p w:rsidR="009C33E0" w:rsidRDefault="009C33E0" w:rsidP="009C33E0">
      <w:pPr>
        <w:rPr>
          <w:rFonts w:ascii="Cambria" w:hAnsi="Cambria"/>
        </w:rPr>
      </w:pPr>
    </w:p>
    <w:p w:rsidR="009C33E0" w:rsidRDefault="009C33E0" w:rsidP="009C33E0">
      <w:pPr>
        <w:rPr>
          <w:rFonts w:ascii="Cambria" w:hAnsi="Cambria"/>
        </w:rPr>
      </w:pPr>
      <w:r>
        <w:rPr>
          <w:rFonts w:ascii="Cambria" w:hAnsi="Cambria"/>
        </w:rPr>
        <w:t xml:space="preserve">You can read the section called “Highlights of the </w:t>
      </w:r>
      <w:proofErr w:type="spellStart"/>
      <w:r>
        <w:rPr>
          <w:rFonts w:ascii="Cambria" w:hAnsi="Cambria"/>
        </w:rPr>
        <w:t>Parashah</w:t>
      </w:r>
      <w:proofErr w:type="spellEnd"/>
      <w:r>
        <w:rPr>
          <w:rFonts w:ascii="Cambria" w:hAnsi="Cambria"/>
        </w:rPr>
        <w:t xml:space="preserve">” toward the back of your book, generally before the </w:t>
      </w:r>
      <w:proofErr w:type="spellStart"/>
      <w:r>
        <w:rPr>
          <w:rFonts w:ascii="Cambria" w:hAnsi="Cambria"/>
        </w:rPr>
        <w:t>Haftarah</w:t>
      </w:r>
      <w:proofErr w:type="spellEnd"/>
      <w:r>
        <w:rPr>
          <w:rFonts w:ascii="Cambria" w:hAnsi="Cambria"/>
        </w:rPr>
        <w:t>.  This section might give you some ideas for a subject.</w:t>
      </w:r>
    </w:p>
    <w:p w:rsidR="009C33E0" w:rsidRDefault="009C33E0" w:rsidP="009C33E0">
      <w:pPr>
        <w:rPr>
          <w:rFonts w:ascii="Cambria" w:hAnsi="Cambria"/>
        </w:rPr>
      </w:pPr>
    </w:p>
    <w:p w:rsidR="009C33E0" w:rsidRDefault="009C33E0" w:rsidP="009C33E0">
      <w:pPr>
        <w:rPr>
          <w:rFonts w:ascii="Cambria" w:hAnsi="Cambria"/>
        </w:rPr>
      </w:pPr>
      <w:r>
        <w:rPr>
          <w:rFonts w:ascii="Cambria" w:hAnsi="Cambria"/>
        </w:rPr>
        <w:t xml:space="preserve">The best </w:t>
      </w:r>
      <w:proofErr w:type="spellStart"/>
      <w:r>
        <w:rPr>
          <w:rFonts w:ascii="Cambria" w:hAnsi="Cambria"/>
          <w:i/>
        </w:rPr>
        <w:t>divrei</w:t>
      </w:r>
      <w:proofErr w:type="spellEnd"/>
      <w:r>
        <w:rPr>
          <w:rFonts w:ascii="Cambria" w:hAnsi="Cambria"/>
          <w:i/>
        </w:rPr>
        <w:t xml:space="preserve"> Torah</w:t>
      </w:r>
      <w:r>
        <w:rPr>
          <w:rFonts w:ascii="Cambria" w:hAnsi="Cambria"/>
        </w:rPr>
        <w:t xml:space="preserve"> (plural of </w:t>
      </w:r>
      <w:proofErr w:type="spellStart"/>
      <w:r>
        <w:rPr>
          <w:rFonts w:ascii="Cambria" w:hAnsi="Cambria"/>
          <w:i/>
        </w:rPr>
        <w:t>d’var</w:t>
      </w:r>
      <w:proofErr w:type="spellEnd"/>
      <w:r>
        <w:rPr>
          <w:rFonts w:ascii="Cambria" w:hAnsi="Cambria"/>
          <w:i/>
        </w:rPr>
        <w:t xml:space="preserve"> Torah</w:t>
      </w:r>
      <w:r>
        <w:rPr>
          <w:rFonts w:ascii="Cambria" w:hAnsi="Cambria"/>
        </w:rPr>
        <w:t xml:space="preserve">) focus on one, very narrow, very personal topic.  Discussing world peace generally doesn’t work.  Discussing peace between you and your best friend usually does (just an example).  As another example, women’s rights is a much better topic when you connect it to a woman who is a role model in your life or a woman you personally know who suffered discrimination.  </w:t>
      </w:r>
    </w:p>
    <w:p w:rsidR="009C33E0" w:rsidRDefault="009C33E0" w:rsidP="009C33E0">
      <w:pPr>
        <w:rPr>
          <w:rFonts w:ascii="Cambria" w:hAnsi="Cambria"/>
        </w:rPr>
      </w:pPr>
    </w:p>
    <w:p w:rsidR="009C33E0" w:rsidRDefault="009C33E0" w:rsidP="009C33E0">
      <w:pPr>
        <w:rPr>
          <w:rFonts w:ascii="Cambria" w:hAnsi="Cambria"/>
          <w:u w:val="single"/>
        </w:rPr>
      </w:pPr>
      <w:r>
        <w:rPr>
          <w:rFonts w:ascii="Cambria" w:hAnsi="Cambria"/>
          <w:u w:val="single"/>
        </w:rPr>
        <w:t>Step 3</w:t>
      </w:r>
    </w:p>
    <w:p w:rsidR="009C33E0" w:rsidRDefault="009C33E0" w:rsidP="009C33E0">
      <w:pPr>
        <w:rPr>
          <w:rFonts w:ascii="Cambria" w:hAnsi="Cambria"/>
        </w:rPr>
      </w:pPr>
      <w:r>
        <w:rPr>
          <w:rFonts w:ascii="Cambria" w:hAnsi="Cambria"/>
        </w:rPr>
        <w:t>Begin writing.  If you follow the format below, it should be easy:</w:t>
      </w:r>
    </w:p>
    <w:p w:rsidR="009C33E0" w:rsidRDefault="009C33E0" w:rsidP="009C33E0">
      <w:pPr>
        <w:rPr>
          <w:rFonts w:ascii="Cambria" w:hAnsi="Cambria"/>
        </w:rPr>
      </w:pPr>
    </w:p>
    <w:p w:rsidR="009C33E0" w:rsidRDefault="009C33E0" w:rsidP="009C33E0">
      <w:pPr>
        <w:numPr>
          <w:ilvl w:val="0"/>
          <w:numId w:val="1"/>
        </w:numPr>
        <w:rPr>
          <w:rFonts w:ascii="Cambria" w:hAnsi="Cambria"/>
        </w:rPr>
      </w:pPr>
      <w:r>
        <w:rPr>
          <w:rFonts w:ascii="Cambria" w:hAnsi="Cambria"/>
        </w:rPr>
        <w:t>Section 1:  Begin with ‘Shabbat Shalom.’  State the following:  the name of your portion; the book of the Torah in which your portion is found; the exact chapters and verses you are reading.  After this, you can offer a few words of thanks to those who have gathered for this great event.</w:t>
      </w:r>
    </w:p>
    <w:p w:rsidR="009C33E0" w:rsidRDefault="009C33E0" w:rsidP="009C33E0">
      <w:pPr>
        <w:numPr>
          <w:ilvl w:val="0"/>
          <w:numId w:val="1"/>
        </w:numPr>
        <w:rPr>
          <w:rFonts w:ascii="Cambria" w:hAnsi="Cambria"/>
        </w:rPr>
      </w:pPr>
      <w:r>
        <w:rPr>
          <w:rFonts w:ascii="Cambria" w:hAnsi="Cambria"/>
        </w:rPr>
        <w:t xml:space="preserve">Section 2:  Summarize, in your own words, what happens in your portion </w:t>
      </w:r>
    </w:p>
    <w:p w:rsidR="009C33E0" w:rsidRDefault="009C33E0" w:rsidP="009C33E0">
      <w:pPr>
        <w:numPr>
          <w:ilvl w:val="0"/>
          <w:numId w:val="1"/>
        </w:numPr>
        <w:rPr>
          <w:rFonts w:ascii="Cambria" w:hAnsi="Cambria"/>
        </w:rPr>
      </w:pPr>
      <w:r>
        <w:rPr>
          <w:rFonts w:ascii="Cambria" w:hAnsi="Cambria"/>
        </w:rPr>
        <w:t>Section 3:  Identify the problem or issue you will be solving/explaining</w:t>
      </w:r>
    </w:p>
    <w:p w:rsidR="009C33E0" w:rsidRDefault="009C33E0" w:rsidP="009C33E0">
      <w:pPr>
        <w:numPr>
          <w:ilvl w:val="0"/>
          <w:numId w:val="1"/>
        </w:numPr>
        <w:rPr>
          <w:rFonts w:ascii="Cambria" w:hAnsi="Cambria"/>
        </w:rPr>
      </w:pPr>
      <w:r>
        <w:rPr>
          <w:rFonts w:ascii="Cambria" w:hAnsi="Cambria"/>
        </w:rPr>
        <w:t>Section 4: Connect this ‘issue’ to your life or modern life</w:t>
      </w:r>
    </w:p>
    <w:p w:rsidR="009C33E0" w:rsidRDefault="009C33E0" w:rsidP="009C33E0">
      <w:pPr>
        <w:numPr>
          <w:ilvl w:val="0"/>
          <w:numId w:val="1"/>
        </w:numPr>
        <w:rPr>
          <w:rFonts w:ascii="Cambria" w:hAnsi="Cambria"/>
        </w:rPr>
      </w:pPr>
      <w:r>
        <w:rPr>
          <w:rFonts w:ascii="Cambria" w:hAnsi="Cambria"/>
        </w:rPr>
        <w:t>Section 5:  Summarize/Conclusion</w:t>
      </w: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rPr>
      </w:pPr>
    </w:p>
    <w:p w:rsidR="009C33E0" w:rsidRDefault="009C33E0" w:rsidP="009C33E0">
      <w:pPr>
        <w:rPr>
          <w:rFonts w:ascii="Cambria" w:hAnsi="Cambria"/>
          <w:b/>
        </w:rPr>
      </w:pPr>
      <w:r>
        <w:rPr>
          <w:rFonts w:ascii="Cambria" w:hAnsi="Cambria"/>
          <w:b/>
        </w:rPr>
        <w:t>Some of these “sections” actually might be more than one paragraph—that’s OK.</w:t>
      </w:r>
    </w:p>
    <w:p w:rsidR="009C33E0" w:rsidRDefault="009C33E0" w:rsidP="009C33E0">
      <w:pPr>
        <w:rPr>
          <w:rFonts w:ascii="Cambria" w:hAnsi="Cambria"/>
          <w:b/>
        </w:rPr>
      </w:pPr>
      <w:r>
        <w:rPr>
          <w:rFonts w:ascii="Cambria" w:hAnsi="Cambria"/>
          <w:b/>
        </w:rPr>
        <w:t xml:space="preserve">The </w:t>
      </w:r>
      <w:proofErr w:type="spellStart"/>
      <w:r>
        <w:rPr>
          <w:rFonts w:ascii="Cambria" w:hAnsi="Cambria"/>
          <w:b/>
          <w:i/>
        </w:rPr>
        <w:t>d’var</w:t>
      </w:r>
      <w:proofErr w:type="spellEnd"/>
      <w:r>
        <w:rPr>
          <w:rFonts w:ascii="Cambria" w:hAnsi="Cambria"/>
          <w:b/>
          <w:i/>
        </w:rPr>
        <w:t xml:space="preserve"> Torah</w:t>
      </w:r>
      <w:r>
        <w:rPr>
          <w:rFonts w:ascii="Cambria" w:hAnsi="Cambria"/>
          <w:b/>
        </w:rPr>
        <w:t xml:space="preserve"> should be between one and two typed pages in length.</w:t>
      </w:r>
    </w:p>
    <w:p w:rsidR="009C33E0" w:rsidRDefault="009C33E0" w:rsidP="009C33E0">
      <w:pPr>
        <w:rPr>
          <w:rFonts w:ascii="Cambria" w:hAnsi="Cambria"/>
          <w:b/>
        </w:rPr>
      </w:pPr>
    </w:p>
    <w:p w:rsidR="009C33E0" w:rsidRDefault="009C33E0" w:rsidP="009C33E0">
      <w:pPr>
        <w:rPr>
          <w:rFonts w:ascii="Cambria" w:hAnsi="Cambria"/>
        </w:rPr>
      </w:pPr>
      <w:r>
        <w:rPr>
          <w:rFonts w:ascii="Cambria" w:hAnsi="Cambria"/>
        </w:rPr>
        <w:t>Some more helpful information:</w:t>
      </w:r>
    </w:p>
    <w:p w:rsidR="009C33E0" w:rsidRDefault="009C33E0" w:rsidP="009C33E0">
      <w:pPr>
        <w:rPr>
          <w:rFonts w:ascii="Cambria" w:hAnsi="Cambria"/>
        </w:rPr>
      </w:pPr>
    </w:p>
    <w:p w:rsidR="009C33E0" w:rsidRDefault="009C33E0" w:rsidP="009C33E0">
      <w:pPr>
        <w:pStyle w:val="ListParagraph"/>
        <w:numPr>
          <w:ilvl w:val="0"/>
          <w:numId w:val="2"/>
        </w:numPr>
        <w:rPr>
          <w:rFonts w:ascii="Cambria" w:hAnsi="Cambria"/>
        </w:rPr>
      </w:pPr>
      <w:r>
        <w:rPr>
          <w:rFonts w:ascii="Cambria" w:hAnsi="Cambria"/>
        </w:rPr>
        <w:t xml:space="preserve">If you have questions call or email Rabbi Aaronson at his office 818-758-3800; </w:t>
      </w:r>
      <w:hyperlink r:id="rId6" w:history="1">
        <w:r>
          <w:rPr>
            <w:rStyle w:val="Hyperlink"/>
            <w:rFonts w:ascii="Cambria" w:hAnsi="Cambria"/>
          </w:rPr>
          <w:t>rabbiaaronson@templejudea.com</w:t>
        </w:r>
      </w:hyperlink>
      <w:r>
        <w:rPr>
          <w:rFonts w:ascii="Cambria" w:hAnsi="Cambria"/>
        </w:rPr>
        <w:t>.  He loves to get questions.  Don’t struggle by alone!  Call!</w:t>
      </w:r>
    </w:p>
    <w:p w:rsidR="009C33E0" w:rsidRDefault="009C33E0" w:rsidP="009C33E0">
      <w:pPr>
        <w:pStyle w:val="ListParagraph"/>
        <w:numPr>
          <w:ilvl w:val="0"/>
          <w:numId w:val="2"/>
        </w:numPr>
        <w:rPr>
          <w:rFonts w:ascii="Cambria" w:hAnsi="Cambria"/>
        </w:rPr>
      </w:pPr>
      <w:r>
        <w:rPr>
          <w:rFonts w:ascii="Cambria" w:hAnsi="Cambria"/>
        </w:rPr>
        <w:t xml:space="preserve">When you have a draft ready, email it to Rabbi Aaronson at </w:t>
      </w:r>
      <w:hyperlink r:id="rId7" w:history="1">
        <w:r>
          <w:rPr>
            <w:rStyle w:val="Hyperlink"/>
            <w:rFonts w:ascii="Cambria" w:hAnsi="Cambria"/>
          </w:rPr>
          <w:t>rabbiaaronson@templejudea.com</w:t>
        </w:r>
      </w:hyperlink>
      <w:r>
        <w:rPr>
          <w:rStyle w:val="Hyperlink"/>
          <w:rFonts w:ascii="Cambria" w:hAnsi="Cambria"/>
        </w:rPr>
        <w:t>.  Please attach a file as a word document or include the text in the body of your email.</w:t>
      </w:r>
    </w:p>
    <w:p w:rsidR="009C33E0" w:rsidRDefault="009C33E0" w:rsidP="009C33E0">
      <w:pPr>
        <w:pStyle w:val="ListParagraph"/>
        <w:numPr>
          <w:ilvl w:val="0"/>
          <w:numId w:val="2"/>
        </w:numPr>
        <w:rPr>
          <w:rFonts w:ascii="Cambria" w:hAnsi="Cambria"/>
        </w:rPr>
      </w:pPr>
      <w:r>
        <w:rPr>
          <w:rFonts w:ascii="Cambria" w:hAnsi="Cambria"/>
        </w:rPr>
        <w:t>Unless otherwise arranged, your first draft is due 10 days after you meet with Rabbi Aaronson; he will review your draft and respond within 24 hours.</w:t>
      </w:r>
    </w:p>
    <w:p w:rsidR="009C33E0" w:rsidRDefault="009C33E0" w:rsidP="009C33E0">
      <w:pPr>
        <w:rPr>
          <w:rFonts w:ascii="Cambria" w:hAnsi="Cambria"/>
        </w:rPr>
      </w:pPr>
    </w:p>
    <w:p w:rsidR="00405D32" w:rsidRDefault="00405D32">
      <w:bookmarkStart w:id="0" w:name="_GoBack"/>
      <w:bookmarkEnd w:id="0"/>
    </w:p>
    <w:sectPr w:rsidR="0040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CEA"/>
    <w:multiLevelType w:val="hybridMultilevel"/>
    <w:tmpl w:val="542E0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374A86"/>
    <w:multiLevelType w:val="hybridMultilevel"/>
    <w:tmpl w:val="5A886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E0"/>
    <w:rsid w:val="001C2374"/>
    <w:rsid w:val="00405D32"/>
    <w:rsid w:val="009C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E0"/>
    <w:pPr>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2374"/>
    <w:pPr>
      <w:framePr w:w="7920" w:h="1980" w:hRule="exact" w:hSpace="180" w:wrap="auto" w:hAnchor="page" w:xAlign="center" w:yAlign="bottom"/>
      <w:ind w:left="2880"/>
    </w:pPr>
    <w:rPr>
      <w:rFonts w:ascii="Calibri (body)" w:eastAsiaTheme="majorEastAsia" w:hAnsi="Calibri (body)" w:cstheme="majorBidi"/>
      <w:sz w:val="28"/>
    </w:rPr>
  </w:style>
  <w:style w:type="character" w:styleId="Hyperlink">
    <w:name w:val="Hyperlink"/>
    <w:semiHidden/>
    <w:unhideWhenUsed/>
    <w:rsid w:val="009C33E0"/>
    <w:rPr>
      <w:color w:val="0000FF"/>
      <w:u w:val="single"/>
    </w:rPr>
  </w:style>
  <w:style w:type="paragraph" w:styleId="ListParagraph">
    <w:name w:val="List Paragraph"/>
    <w:basedOn w:val="Normal"/>
    <w:uiPriority w:val="34"/>
    <w:qFormat/>
    <w:rsid w:val="009C33E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E0"/>
    <w:pPr>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2374"/>
    <w:pPr>
      <w:framePr w:w="7920" w:h="1980" w:hRule="exact" w:hSpace="180" w:wrap="auto" w:hAnchor="page" w:xAlign="center" w:yAlign="bottom"/>
      <w:ind w:left="2880"/>
    </w:pPr>
    <w:rPr>
      <w:rFonts w:ascii="Calibri (body)" w:eastAsiaTheme="majorEastAsia" w:hAnsi="Calibri (body)" w:cstheme="majorBidi"/>
      <w:sz w:val="28"/>
    </w:rPr>
  </w:style>
  <w:style w:type="character" w:styleId="Hyperlink">
    <w:name w:val="Hyperlink"/>
    <w:semiHidden/>
    <w:unhideWhenUsed/>
    <w:rsid w:val="009C33E0"/>
    <w:rPr>
      <w:color w:val="0000FF"/>
      <w:u w:val="single"/>
    </w:rPr>
  </w:style>
  <w:style w:type="paragraph" w:styleId="ListParagraph">
    <w:name w:val="List Paragraph"/>
    <w:basedOn w:val="Normal"/>
    <w:uiPriority w:val="34"/>
    <w:qFormat/>
    <w:rsid w:val="009C33E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bbiaaronson@templejud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aaronson@templejude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3E0B66F.dotm</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Temple Judea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 Rothstein</dc:creator>
  <cp:lastModifiedBy>Danit Rothstein</cp:lastModifiedBy>
  <cp:revision>1</cp:revision>
  <dcterms:created xsi:type="dcterms:W3CDTF">2015-01-06T22:44:00Z</dcterms:created>
  <dcterms:modified xsi:type="dcterms:W3CDTF">2015-01-06T22:45:00Z</dcterms:modified>
</cp:coreProperties>
</file>